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CA" w:rsidRDefault="000D56E8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7F51CA" w:rsidRDefault="007F51CA">
      <w:pPr>
        <w:spacing w:after="0" w:line="240" w:lineRule="auto"/>
        <w:jc w:val="center"/>
      </w:pPr>
    </w:p>
    <w:p w:rsidR="007F51CA" w:rsidRDefault="000D56E8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7F51CA" w:rsidRDefault="007F51CA">
      <w:pPr>
        <w:spacing w:after="0" w:line="240" w:lineRule="auto"/>
        <w:jc w:val="center"/>
      </w:pPr>
    </w:p>
    <w:p w:rsidR="007F51CA" w:rsidRDefault="000D56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51CA" w:rsidRDefault="000D56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7F51CA" w:rsidRDefault="000D56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7F51CA" w:rsidRDefault="000D56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Šavelskytė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</w:t>
      </w:r>
      <w:r>
        <w:rPr>
          <w:rFonts w:ascii="Times New Roman" w:hAnsi="Times New Roman" w:cs="Times New Roman"/>
          <w:sz w:val="24"/>
          <w:szCs w:val="24"/>
        </w:rPr>
        <w:t xml:space="preserve"> 8 706 63 255,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monika.savelskyte@aaa.am.lt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http://gamta.lt, https://pirkimai.eviesiejipirkimai.lt</w:t>
      </w:r>
    </w:p>
    <w:p w:rsidR="007F51CA" w:rsidRDefault="000D56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159037 </w:t>
      </w:r>
    </w:p>
    <w:p w:rsidR="007F51CA" w:rsidRDefault="000D56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51CA" w:rsidRDefault="000D56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pagrindinių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ekosistemų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teikiamų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pasiskirstymą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1CA" w:rsidRDefault="000D56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įgyvendindama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pagrindinių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ekosistemų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teikiamų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pasiskirstymą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finansuojamą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2009–2014 m.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erdvės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Norvegijos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mechanizmo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LT03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įvairovė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ekosistemų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funkcijos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EEE-LT03-AM-01-TF-01-003,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pagrindinių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ekosistemų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teikiamų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pasiskirstymą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51CA" w:rsidRDefault="000D56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7F51CA" w:rsidRDefault="000D56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</w:t>
      </w:r>
      <w:r>
        <w:rPr>
          <w:rFonts w:ascii="Times New Roman" w:hAnsi="Times New Roman" w:cs="Times New Roman"/>
          <w:i/>
          <w:sz w:val="24"/>
          <w:szCs w:val="24"/>
        </w:rPr>
        <w:t>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51CA" w:rsidRDefault="000D56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pagrindinių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ekosistemų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teikiamų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pasisk</w:t>
      </w:r>
      <w:r>
        <w:rPr>
          <w:rFonts w:ascii="Times New Roman" w:hAnsi="Times New Roman" w:cs="Times New Roman"/>
          <w:sz w:val="24"/>
          <w:szCs w:val="24"/>
        </w:rPr>
        <w:t>irstymą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159037 </w:t>
      </w:r>
    </w:p>
    <w:p w:rsidR="007F51CA" w:rsidRDefault="000D56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labdaros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Norvegijo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Norsk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naturforskning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VšĮ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Aplinkosauginių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>
        <w:rPr>
          <w:rFonts w:ascii="Times New Roman" w:hAnsi="Times New Roman" w:cs="Times New Roman"/>
          <w:sz w:val="24"/>
          <w:szCs w:val="24"/>
        </w:rPr>
        <w:t>, UAB „</w:t>
      </w:r>
      <w:proofErr w:type="spellStart"/>
      <w:r>
        <w:rPr>
          <w:rFonts w:ascii="Times New Roman" w:hAnsi="Times New Roman" w:cs="Times New Roman"/>
          <w:sz w:val="24"/>
          <w:szCs w:val="24"/>
        </w:rPr>
        <w:t>Hnit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-Baltic“ </w:t>
      </w:r>
    </w:p>
    <w:p w:rsidR="007F51CA" w:rsidRDefault="000D56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839 000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7F51CA" w:rsidRDefault="000D56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</w:t>
      </w:r>
      <w:r>
        <w:rPr>
          <w:rFonts w:ascii="Times New Roman" w:hAnsi="Times New Roman" w:cs="Times New Roman"/>
          <w:i/>
          <w:sz w:val="24"/>
          <w:szCs w:val="24"/>
        </w:rPr>
        <w:t>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</w:p>
    <w:p w:rsidR="007F51CA" w:rsidRDefault="000D56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UAB</w:t>
      </w:r>
      <w:r>
        <w:rPr>
          <w:rFonts w:ascii="Times New Roman" w:hAnsi="Times New Roman" w:cs="Times New Roman"/>
          <w:sz w:val="24"/>
          <w:szCs w:val="24"/>
        </w:rPr>
        <w:t xml:space="preserve"> "Sprinter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-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ekosistemų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reprezentatyvios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tikslinės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ekosistemų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vartotojų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apklausos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analaizė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interpretavimas</w:t>
      </w:r>
      <w:proofErr w:type="spellEnd"/>
    </w:p>
    <w:p w:rsidR="007F51CA" w:rsidRDefault="000D56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2015-04-27</w:t>
      </w:r>
    </w:p>
    <w:p w:rsidR="007F51CA" w:rsidRDefault="007F51CA">
      <w:pPr>
        <w:spacing w:after="0" w:line="240" w:lineRule="auto"/>
        <w:jc w:val="center"/>
      </w:pPr>
    </w:p>
    <w:p w:rsidR="007F51CA" w:rsidRDefault="000D56E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F51CA" w:rsidRDefault="007F51CA">
      <w:pPr>
        <w:spacing w:after="0" w:line="240" w:lineRule="auto"/>
        <w:jc w:val="center"/>
      </w:pPr>
    </w:p>
    <w:sectPr w:rsidR="007F51CA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E8" w:rsidRDefault="000D56E8">
      <w:pPr>
        <w:spacing w:after="0" w:line="240" w:lineRule="auto"/>
      </w:pPr>
      <w:r>
        <w:separator/>
      </w:r>
    </w:p>
  </w:endnote>
  <w:endnote w:type="continuationSeparator" w:id="0">
    <w:p w:rsidR="000D56E8" w:rsidRDefault="000D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CA" w:rsidRDefault="007F51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E8" w:rsidRDefault="000D56E8">
      <w:pPr>
        <w:spacing w:after="0" w:line="240" w:lineRule="auto"/>
      </w:pPr>
      <w:r>
        <w:separator/>
      </w:r>
    </w:p>
  </w:footnote>
  <w:footnote w:type="continuationSeparator" w:id="0">
    <w:p w:rsidR="000D56E8" w:rsidRDefault="000D5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D56E8"/>
    <w:rsid w:val="007F51CA"/>
    <w:rsid w:val="008D0BF8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2015-05-25T08:14:00Z</dcterms:created>
  <dcterms:modified xsi:type="dcterms:W3CDTF">2015-05-25T08:14:00Z</dcterms:modified>
</cp:coreProperties>
</file>